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53B08" w14:textId="3AC22C79" w:rsidR="00397AB5" w:rsidRPr="00397AB5" w:rsidRDefault="00397AB5" w:rsidP="00732D01">
      <w:pPr>
        <w:jc w:val="center"/>
        <w:rPr>
          <w:rFonts w:cstheme="minorHAnsi"/>
          <w:b/>
          <w:bCs/>
          <w:sz w:val="30"/>
          <w:szCs w:val="30"/>
        </w:rPr>
      </w:pPr>
      <w:r w:rsidRPr="0084122A">
        <w:rPr>
          <w:rFonts w:cstheme="minorHAnsi"/>
          <w:b/>
          <w:bCs/>
          <w:sz w:val="30"/>
          <w:szCs w:val="30"/>
        </w:rPr>
        <w:t>DGfdB-Presseinformation</w:t>
      </w:r>
      <w:r>
        <w:rPr>
          <w:rFonts w:cstheme="minorHAnsi"/>
          <w:b/>
          <w:bCs/>
          <w:sz w:val="30"/>
          <w:szCs w:val="30"/>
        </w:rPr>
        <w:br/>
      </w:r>
    </w:p>
    <w:p w14:paraId="2F741978" w14:textId="257D992D" w:rsidR="00397AB5" w:rsidRPr="00397AB5" w:rsidRDefault="00397AB5" w:rsidP="00397AB5">
      <w:pPr>
        <w:spacing w:after="0"/>
        <w:jc w:val="center"/>
        <w:rPr>
          <w:rFonts w:cstheme="minorHAnsi"/>
          <w:b/>
          <w:sz w:val="26"/>
          <w:szCs w:val="26"/>
        </w:rPr>
      </w:pPr>
      <w:r w:rsidRPr="00397AB5">
        <w:rPr>
          <w:rFonts w:cstheme="minorHAnsi"/>
          <w:b/>
          <w:sz w:val="26"/>
          <w:szCs w:val="26"/>
        </w:rPr>
        <w:t>Schwimmbäder in der Energiekrise:</w:t>
      </w:r>
    </w:p>
    <w:p w14:paraId="648A79EB" w14:textId="1401D60E" w:rsidR="00397AB5" w:rsidRPr="00397AB5" w:rsidRDefault="00397AB5" w:rsidP="00397AB5">
      <w:pPr>
        <w:spacing w:after="0"/>
        <w:jc w:val="center"/>
        <w:rPr>
          <w:rFonts w:cstheme="minorHAnsi"/>
          <w:b/>
          <w:sz w:val="26"/>
          <w:szCs w:val="26"/>
        </w:rPr>
      </w:pPr>
      <w:proofErr w:type="spellStart"/>
      <w:r w:rsidRPr="00397AB5">
        <w:rPr>
          <w:rFonts w:cstheme="minorHAnsi"/>
          <w:b/>
          <w:sz w:val="26"/>
          <w:szCs w:val="26"/>
        </w:rPr>
        <w:t>Lockdown</w:t>
      </w:r>
      <w:proofErr w:type="spellEnd"/>
      <w:r w:rsidRPr="00397AB5">
        <w:rPr>
          <w:rFonts w:cstheme="minorHAnsi"/>
          <w:b/>
          <w:sz w:val="26"/>
          <w:szCs w:val="26"/>
        </w:rPr>
        <w:t xml:space="preserve"> vermeiden</w:t>
      </w:r>
    </w:p>
    <w:p w14:paraId="5E6A0EC4" w14:textId="77777777" w:rsidR="00397AB5" w:rsidRDefault="00397AB5" w:rsidP="007D690F">
      <w:pPr>
        <w:spacing w:after="0"/>
        <w:jc w:val="both"/>
        <w:rPr>
          <w:rFonts w:cstheme="minorHAnsi"/>
          <w:b/>
          <w:sz w:val="32"/>
          <w:szCs w:val="32"/>
        </w:rPr>
      </w:pPr>
    </w:p>
    <w:p w14:paraId="564C0BA0" w14:textId="19BB7391" w:rsidR="007D690F" w:rsidRPr="00397AB5" w:rsidRDefault="00397AB5" w:rsidP="00397AB5">
      <w:pPr>
        <w:spacing w:after="0"/>
        <w:rPr>
          <w:rFonts w:cstheme="minorHAnsi"/>
        </w:rPr>
      </w:pPr>
      <w:r w:rsidRPr="00397AB5">
        <w:rPr>
          <w:rFonts w:cstheme="minorHAnsi"/>
          <w:b/>
          <w:i/>
        </w:rPr>
        <w:t>Essen, 8. April 2022.</w:t>
      </w:r>
      <w:r w:rsidRPr="00397AB5">
        <w:rPr>
          <w:rFonts w:cstheme="minorHAnsi"/>
          <w:i/>
        </w:rPr>
        <w:t xml:space="preserve"> </w:t>
      </w:r>
      <w:r w:rsidR="007D690F" w:rsidRPr="00397AB5">
        <w:rPr>
          <w:rFonts w:cstheme="minorHAnsi"/>
        </w:rPr>
        <w:t xml:space="preserve">Der Überfall Russlands auf die Ukraine und die damit verbundenen bereits vollzogenen bzw. geplanten politischen Maßnahmen werden auch auf die deutschen Schwimmbäder erhebliche Auswirkung haben. Es muss davon ausgegangen werden, dass entweder Energie fast überhaupt nicht zur Verfügung steht oder im Verlauf dieses Jahres massiv eingespart werden muss, damit im kommenden Winter die Energievorräte so </w:t>
      </w:r>
      <w:r w:rsidR="002D5D77" w:rsidRPr="00397AB5">
        <w:rPr>
          <w:rFonts w:cstheme="minorHAnsi"/>
        </w:rPr>
        <w:t>ausreichend</w:t>
      </w:r>
      <w:r w:rsidR="007D690F" w:rsidRPr="00397AB5">
        <w:rPr>
          <w:rFonts w:cstheme="minorHAnsi"/>
        </w:rPr>
        <w:t xml:space="preserve"> sind, dass zumindest für </w:t>
      </w:r>
      <w:r w:rsidR="002D5D77" w:rsidRPr="00397AB5">
        <w:rPr>
          <w:rFonts w:cstheme="minorHAnsi"/>
        </w:rPr>
        <w:t xml:space="preserve">die kritische </w:t>
      </w:r>
      <w:r w:rsidR="007D690F" w:rsidRPr="00397AB5">
        <w:rPr>
          <w:rFonts w:cstheme="minorHAnsi"/>
        </w:rPr>
        <w:t>Infrastruktur und wicht</w:t>
      </w:r>
      <w:r w:rsidR="002D5D77" w:rsidRPr="00397AB5">
        <w:rPr>
          <w:rFonts w:cstheme="minorHAnsi"/>
        </w:rPr>
        <w:t>ige Wirtschaftsunternehmen genug</w:t>
      </w:r>
      <w:r w:rsidR="007D690F" w:rsidRPr="00397AB5">
        <w:rPr>
          <w:rFonts w:cstheme="minorHAnsi"/>
        </w:rPr>
        <w:t xml:space="preserve"> Energie zur Verfügung steht.</w:t>
      </w:r>
    </w:p>
    <w:p w14:paraId="3E66D6DC" w14:textId="77777777" w:rsidR="007D690F" w:rsidRPr="00397AB5" w:rsidRDefault="007D690F" w:rsidP="00397AB5">
      <w:pPr>
        <w:spacing w:after="0"/>
        <w:rPr>
          <w:rFonts w:cstheme="minorHAnsi"/>
        </w:rPr>
      </w:pPr>
    </w:p>
    <w:p w14:paraId="0A4D98AE" w14:textId="77777777" w:rsidR="007D690F" w:rsidRPr="00397AB5" w:rsidRDefault="005329B6" w:rsidP="00397AB5">
      <w:pPr>
        <w:spacing w:after="0"/>
        <w:rPr>
          <w:rFonts w:cstheme="minorHAnsi"/>
          <w:b/>
        </w:rPr>
      </w:pPr>
      <w:r w:rsidRPr="00397AB5">
        <w:rPr>
          <w:rFonts w:cstheme="minorHAnsi"/>
          <w:b/>
        </w:rPr>
        <w:t>6 000 deutsche Schwimmbäder werden aktiv</w:t>
      </w:r>
    </w:p>
    <w:p w14:paraId="5DE70E1F" w14:textId="60130FC6" w:rsidR="007D690F" w:rsidRPr="00397AB5" w:rsidRDefault="007D690F" w:rsidP="00397AB5">
      <w:pPr>
        <w:spacing w:after="0"/>
        <w:rPr>
          <w:rFonts w:cstheme="minorHAnsi"/>
        </w:rPr>
      </w:pPr>
      <w:r w:rsidRPr="00397AB5">
        <w:rPr>
          <w:rFonts w:cstheme="minorHAnsi"/>
        </w:rPr>
        <w:t>Die Deutsche Gesellschaft für das Badewesen</w:t>
      </w:r>
      <w:r w:rsidR="002D5D77" w:rsidRPr="00397AB5">
        <w:rPr>
          <w:rFonts w:cstheme="minorHAnsi"/>
        </w:rPr>
        <w:t xml:space="preserve"> (DGfdB) </w:t>
      </w:r>
      <w:r w:rsidR="00C811FB">
        <w:rPr>
          <w:rFonts w:cstheme="minorHAnsi"/>
        </w:rPr>
        <w:t xml:space="preserve">erarbeitet </w:t>
      </w:r>
      <w:r w:rsidRPr="00397AB5">
        <w:rPr>
          <w:rFonts w:cstheme="minorHAnsi"/>
        </w:rPr>
        <w:t>zurzeit eine Information für 6 000 deutsche Hallen</w:t>
      </w:r>
      <w:r w:rsidR="002D5D77" w:rsidRPr="00397AB5">
        <w:rPr>
          <w:rFonts w:cstheme="minorHAnsi"/>
        </w:rPr>
        <w:t>-</w:t>
      </w:r>
      <w:r w:rsidR="00C811FB">
        <w:rPr>
          <w:rFonts w:cstheme="minorHAnsi"/>
        </w:rPr>
        <w:t xml:space="preserve"> und Freibäder</w:t>
      </w:r>
      <w:r w:rsidRPr="00397AB5">
        <w:rPr>
          <w:rFonts w:cstheme="minorHAnsi"/>
        </w:rPr>
        <w:t xml:space="preserve">, die die </w:t>
      </w:r>
      <w:proofErr w:type="spellStart"/>
      <w:r w:rsidRPr="00397AB5">
        <w:rPr>
          <w:rFonts w:cstheme="minorHAnsi"/>
        </w:rPr>
        <w:t>Betreiber</w:t>
      </w:r>
      <w:r w:rsidR="002D5D77" w:rsidRPr="00397AB5">
        <w:rPr>
          <w:rFonts w:cstheme="minorHAnsi"/>
        </w:rPr>
        <w:t>:innen</w:t>
      </w:r>
      <w:proofErr w:type="spellEnd"/>
      <w:r w:rsidRPr="00397AB5">
        <w:rPr>
          <w:rFonts w:cstheme="minorHAnsi"/>
        </w:rPr>
        <w:t xml:space="preserve"> </w:t>
      </w:r>
      <w:r w:rsidR="00C811FB">
        <w:rPr>
          <w:rFonts w:cstheme="minorHAnsi"/>
        </w:rPr>
        <w:t xml:space="preserve">dabei </w:t>
      </w:r>
      <w:r w:rsidRPr="00397AB5">
        <w:rPr>
          <w:rFonts w:cstheme="minorHAnsi"/>
        </w:rPr>
        <w:t>unterstützen soll, sich auf die Bedingungen einer kommenden Energiekrise vorzubereiten. D</w:t>
      </w:r>
      <w:r w:rsidR="00C811FB">
        <w:rPr>
          <w:rFonts w:cstheme="minorHAnsi"/>
        </w:rPr>
        <w:t xml:space="preserve">arin </w:t>
      </w:r>
      <w:r w:rsidRPr="00397AB5">
        <w:rPr>
          <w:rFonts w:cstheme="minorHAnsi"/>
        </w:rPr>
        <w:t xml:space="preserve">werden </w:t>
      </w:r>
      <w:r w:rsidR="002D5D77" w:rsidRPr="00397AB5">
        <w:rPr>
          <w:rFonts w:cstheme="minorHAnsi"/>
        </w:rPr>
        <w:t xml:space="preserve">Maßnahmen für zwei </w:t>
      </w:r>
      <w:r w:rsidRPr="00397AB5">
        <w:rPr>
          <w:rFonts w:cstheme="minorHAnsi"/>
        </w:rPr>
        <w:t>Szenarien beschrieben:</w:t>
      </w:r>
    </w:p>
    <w:p w14:paraId="04159CF9" w14:textId="77777777" w:rsidR="002D5D77" w:rsidRPr="00397AB5" w:rsidRDefault="002D5D77" w:rsidP="00397AB5">
      <w:pPr>
        <w:spacing w:after="0"/>
        <w:rPr>
          <w:rFonts w:cstheme="minorHAnsi"/>
        </w:rPr>
      </w:pPr>
    </w:p>
    <w:p w14:paraId="4C33AA8A" w14:textId="7C362B9A" w:rsidR="007D690F" w:rsidRPr="00397AB5" w:rsidRDefault="007D690F" w:rsidP="00397AB5">
      <w:pPr>
        <w:pStyle w:val="Listenabsatz"/>
        <w:numPr>
          <w:ilvl w:val="0"/>
          <w:numId w:val="1"/>
        </w:numPr>
        <w:spacing w:after="0"/>
        <w:rPr>
          <w:rFonts w:cstheme="minorHAnsi"/>
        </w:rPr>
      </w:pPr>
      <w:r w:rsidRPr="00397AB5">
        <w:rPr>
          <w:rFonts w:cstheme="minorHAnsi"/>
        </w:rPr>
        <w:t>Szenario 1</w:t>
      </w:r>
      <w:r w:rsidR="002D5D77" w:rsidRPr="00397AB5">
        <w:rPr>
          <w:rFonts w:cstheme="minorHAnsi"/>
        </w:rPr>
        <w:t>: D</w:t>
      </w:r>
      <w:r w:rsidRPr="00397AB5">
        <w:rPr>
          <w:rFonts w:cstheme="minorHAnsi"/>
        </w:rPr>
        <w:t>ie Energielieferungen an Schwimmbäder werden deutlich reduziert, ein Betrieb ist nur unter ga</w:t>
      </w:r>
      <w:r w:rsidR="002D5D77" w:rsidRPr="00397AB5">
        <w:rPr>
          <w:rFonts w:cstheme="minorHAnsi"/>
        </w:rPr>
        <w:t xml:space="preserve">nz spezifischen, </w:t>
      </w:r>
      <w:r w:rsidR="00874983">
        <w:rPr>
          <w:rFonts w:cstheme="minorHAnsi"/>
        </w:rPr>
        <w:t xml:space="preserve">sehr </w:t>
      </w:r>
      <w:proofErr w:type="spellStart"/>
      <w:r w:rsidR="00874983">
        <w:rPr>
          <w:rFonts w:cstheme="minorHAnsi"/>
        </w:rPr>
        <w:t>energie</w:t>
      </w:r>
      <w:r w:rsidR="00397AB5">
        <w:rPr>
          <w:rFonts w:cstheme="minorHAnsi"/>
        </w:rPr>
        <w:t>ein</w:t>
      </w:r>
      <w:r w:rsidRPr="00397AB5">
        <w:rPr>
          <w:rFonts w:cstheme="minorHAnsi"/>
        </w:rPr>
        <w:t>parenden</w:t>
      </w:r>
      <w:proofErr w:type="spellEnd"/>
      <w:r w:rsidRPr="00397AB5">
        <w:rPr>
          <w:rFonts w:cstheme="minorHAnsi"/>
        </w:rPr>
        <w:t xml:space="preserve"> Bedingungen möglich. </w:t>
      </w:r>
    </w:p>
    <w:p w14:paraId="75223ECE" w14:textId="77777777" w:rsidR="007D690F" w:rsidRPr="00397AB5" w:rsidRDefault="007D690F" w:rsidP="00397AB5">
      <w:pPr>
        <w:pStyle w:val="Listenabsatz"/>
        <w:numPr>
          <w:ilvl w:val="0"/>
          <w:numId w:val="1"/>
        </w:numPr>
        <w:spacing w:after="0"/>
        <w:rPr>
          <w:rFonts w:cstheme="minorHAnsi"/>
        </w:rPr>
      </w:pPr>
      <w:r w:rsidRPr="00397AB5">
        <w:rPr>
          <w:rFonts w:cstheme="minorHAnsi"/>
        </w:rPr>
        <w:t>Szenario 2: Schwimmbäder werden nicht als kritische Infrastru</w:t>
      </w:r>
      <w:r w:rsidR="002D5D77" w:rsidRPr="00397AB5">
        <w:rPr>
          <w:rFonts w:cstheme="minorHAnsi"/>
        </w:rPr>
        <w:t>ktur betrachtet und müssen mit i</w:t>
      </w:r>
      <w:r w:rsidRPr="00397AB5">
        <w:rPr>
          <w:rFonts w:cstheme="minorHAnsi"/>
        </w:rPr>
        <w:t>hren spezifisch hohen Energieverbräuchen im Bereich Wärme und Strom kurzfristig „vom Netz gehen“.</w:t>
      </w:r>
    </w:p>
    <w:p w14:paraId="3DD05A66" w14:textId="77777777" w:rsidR="007D690F" w:rsidRPr="00397AB5" w:rsidRDefault="007D690F" w:rsidP="00397AB5">
      <w:pPr>
        <w:spacing w:after="0"/>
        <w:rPr>
          <w:rFonts w:cstheme="minorHAnsi"/>
        </w:rPr>
      </w:pPr>
    </w:p>
    <w:p w14:paraId="7D28D4BE" w14:textId="4AF77FC9" w:rsidR="007D690F" w:rsidRPr="00397AB5" w:rsidRDefault="007D690F" w:rsidP="00397AB5">
      <w:pPr>
        <w:spacing w:after="0"/>
        <w:rPr>
          <w:rFonts w:cstheme="minorHAnsi"/>
        </w:rPr>
      </w:pPr>
      <w:r w:rsidRPr="00397AB5">
        <w:rPr>
          <w:rFonts w:cstheme="minorHAnsi"/>
        </w:rPr>
        <w:t xml:space="preserve">Dabei betont </w:t>
      </w:r>
      <w:r w:rsidR="008E4E2D">
        <w:rPr>
          <w:rFonts w:cstheme="minorHAnsi"/>
        </w:rPr>
        <w:t xml:space="preserve">Dr. h. c. </w:t>
      </w:r>
      <w:r w:rsidRPr="00397AB5">
        <w:rPr>
          <w:rFonts w:cstheme="minorHAnsi"/>
        </w:rPr>
        <w:t xml:space="preserve">Fritz Schramma, der Präsident der DGfdB: </w:t>
      </w:r>
      <w:r w:rsidR="005329B6" w:rsidRPr="00397AB5">
        <w:rPr>
          <w:rFonts w:cstheme="minorHAnsi"/>
        </w:rPr>
        <w:t>„</w:t>
      </w:r>
      <w:r w:rsidRPr="00397AB5">
        <w:rPr>
          <w:rFonts w:cstheme="minorHAnsi"/>
        </w:rPr>
        <w:t xml:space="preserve">Ein erneuter </w:t>
      </w:r>
      <w:proofErr w:type="spellStart"/>
      <w:r w:rsidRPr="00397AB5">
        <w:rPr>
          <w:rFonts w:cstheme="minorHAnsi"/>
        </w:rPr>
        <w:t>Lockdown</w:t>
      </w:r>
      <w:proofErr w:type="spellEnd"/>
      <w:r w:rsidRPr="00397AB5">
        <w:rPr>
          <w:rFonts w:cstheme="minorHAnsi"/>
        </w:rPr>
        <w:t xml:space="preserve"> der</w:t>
      </w:r>
      <w:r w:rsidR="00874983">
        <w:rPr>
          <w:rFonts w:cstheme="minorHAnsi"/>
        </w:rPr>
        <w:t xml:space="preserve"> Bäder muss unbedingt vermie</w:t>
      </w:r>
      <w:r w:rsidR="002D5D77" w:rsidRPr="00397AB5">
        <w:rPr>
          <w:rFonts w:cstheme="minorHAnsi"/>
        </w:rPr>
        <w:t xml:space="preserve">den </w:t>
      </w:r>
      <w:r w:rsidRPr="00397AB5">
        <w:rPr>
          <w:rFonts w:cstheme="minorHAnsi"/>
        </w:rPr>
        <w:t>werden! Es liegen wegen der vergangenen Corona-Maßnahmen ger</w:t>
      </w:r>
      <w:r w:rsidR="002D5D77" w:rsidRPr="00397AB5">
        <w:rPr>
          <w:rFonts w:cstheme="minorHAnsi"/>
        </w:rPr>
        <w:t>ade tausende von Schwimmkursen ‚auf Halde‘</w:t>
      </w:r>
      <w:r w:rsidRPr="00397AB5">
        <w:rPr>
          <w:rFonts w:cstheme="minorHAnsi"/>
        </w:rPr>
        <w:t xml:space="preserve">, eine weitere Schließung der Bäder würde eine Generation von </w:t>
      </w:r>
      <w:proofErr w:type="spellStart"/>
      <w:r w:rsidRPr="00397AB5">
        <w:rPr>
          <w:rFonts w:cstheme="minorHAnsi"/>
        </w:rPr>
        <w:t>Nichtschwimmer</w:t>
      </w:r>
      <w:r w:rsidR="009D63E6" w:rsidRPr="00397AB5">
        <w:rPr>
          <w:rFonts w:cstheme="minorHAnsi"/>
        </w:rPr>
        <w:t>:innen</w:t>
      </w:r>
      <w:proofErr w:type="spellEnd"/>
      <w:r w:rsidRPr="00397AB5">
        <w:rPr>
          <w:rFonts w:cstheme="minorHAnsi"/>
        </w:rPr>
        <w:t xml:space="preserve"> endgültig manifestieren.</w:t>
      </w:r>
      <w:r w:rsidR="005329B6" w:rsidRPr="00397AB5">
        <w:rPr>
          <w:rFonts w:cstheme="minorHAnsi"/>
        </w:rPr>
        <w:t>“</w:t>
      </w:r>
    </w:p>
    <w:p w14:paraId="22766720" w14:textId="77777777" w:rsidR="00D651EB" w:rsidRPr="00397AB5" w:rsidRDefault="00D651EB" w:rsidP="00397AB5">
      <w:pPr>
        <w:spacing w:after="0"/>
        <w:rPr>
          <w:rFonts w:cstheme="minorHAnsi"/>
        </w:rPr>
      </w:pPr>
    </w:p>
    <w:p w14:paraId="335EF1E5" w14:textId="6916A24F" w:rsidR="005329B6" w:rsidRPr="00397AB5" w:rsidRDefault="005329B6" w:rsidP="00397AB5">
      <w:pPr>
        <w:spacing w:after="0"/>
        <w:rPr>
          <w:rFonts w:cstheme="minorHAnsi"/>
          <w:b/>
        </w:rPr>
      </w:pPr>
      <w:r w:rsidRPr="00397AB5">
        <w:rPr>
          <w:rFonts w:cstheme="minorHAnsi"/>
          <w:b/>
        </w:rPr>
        <w:t>Intelligente Einsparmaßnahmen</w:t>
      </w:r>
      <w:r w:rsidR="003F4EAF" w:rsidRPr="00397AB5">
        <w:rPr>
          <w:rFonts w:cstheme="minorHAnsi"/>
          <w:b/>
        </w:rPr>
        <w:t xml:space="preserve"> – 25 % Einsparung sind sofort möglich </w:t>
      </w:r>
    </w:p>
    <w:p w14:paraId="5C72ABAA" w14:textId="42E42D3F" w:rsidR="00D651EB" w:rsidRPr="00397AB5" w:rsidRDefault="00D651EB" w:rsidP="00397AB5">
      <w:pPr>
        <w:spacing w:after="0"/>
        <w:rPr>
          <w:rFonts w:cstheme="minorHAnsi"/>
        </w:rPr>
      </w:pPr>
      <w:r w:rsidRPr="00397AB5">
        <w:rPr>
          <w:rFonts w:cstheme="minorHAnsi"/>
        </w:rPr>
        <w:t>Es geht für die Bäder nicht darum, aktiv zu werd</w:t>
      </w:r>
      <w:r w:rsidR="002D5D77" w:rsidRPr="00397AB5">
        <w:rPr>
          <w:rFonts w:cstheme="minorHAnsi"/>
        </w:rPr>
        <w:t xml:space="preserve">en, wenn es kein Gas mehr gibt. Es </w:t>
      </w:r>
      <w:r w:rsidRPr="00397AB5">
        <w:rPr>
          <w:rFonts w:cstheme="minorHAnsi"/>
        </w:rPr>
        <w:t>entscheidet sich</w:t>
      </w:r>
      <w:r w:rsidR="002D5D77" w:rsidRPr="00397AB5">
        <w:rPr>
          <w:rFonts w:cstheme="minorHAnsi"/>
        </w:rPr>
        <w:t xml:space="preserve"> jetzt</w:t>
      </w:r>
      <w:r w:rsidRPr="00397AB5">
        <w:rPr>
          <w:rFonts w:cstheme="minorHAnsi"/>
        </w:rPr>
        <w:t>, wie voll die Gasspeicher</w:t>
      </w:r>
      <w:r w:rsidR="002D5D77" w:rsidRPr="00397AB5">
        <w:rPr>
          <w:rFonts w:cstheme="minorHAnsi"/>
        </w:rPr>
        <w:t xml:space="preserve"> im nächsten Winter sein können</w:t>
      </w:r>
      <w:r w:rsidRPr="00397AB5">
        <w:rPr>
          <w:rFonts w:cstheme="minorHAnsi"/>
        </w:rPr>
        <w:t xml:space="preserve"> </w:t>
      </w:r>
      <w:r w:rsidR="002D5D77" w:rsidRPr="00397AB5">
        <w:rPr>
          <w:rFonts w:cstheme="minorHAnsi"/>
        </w:rPr>
        <w:t xml:space="preserve">– und da müssen </w:t>
      </w:r>
      <w:r w:rsidRPr="00397AB5">
        <w:rPr>
          <w:rFonts w:cstheme="minorHAnsi"/>
        </w:rPr>
        <w:t xml:space="preserve">auch </w:t>
      </w:r>
      <w:r w:rsidR="002D5D77" w:rsidRPr="00397AB5">
        <w:rPr>
          <w:rFonts w:cstheme="minorHAnsi"/>
        </w:rPr>
        <w:t>die Bäder einen Beitrag leisten</w:t>
      </w:r>
      <w:r w:rsidRPr="00397AB5">
        <w:rPr>
          <w:rFonts w:cstheme="minorHAnsi"/>
        </w:rPr>
        <w:t xml:space="preserve">. Die DGfdB empfiehlt daher folgende </w:t>
      </w:r>
      <w:r w:rsidR="003F4EAF" w:rsidRPr="00397AB5">
        <w:rPr>
          <w:rFonts w:cstheme="minorHAnsi"/>
        </w:rPr>
        <w:t xml:space="preserve">Möglichkeiten zur Einschränkung von Angeboten, deren Reihenfolge ihre energetische Effizienz und ihre Bedeutung für das Gemeinwohl widerspiegelt: </w:t>
      </w:r>
    </w:p>
    <w:p w14:paraId="363091EB" w14:textId="77777777" w:rsidR="00D651EB" w:rsidRPr="00397AB5" w:rsidRDefault="00D651EB" w:rsidP="00397AB5">
      <w:pPr>
        <w:spacing w:after="0"/>
        <w:rPr>
          <w:rFonts w:cstheme="minorHAnsi"/>
        </w:rPr>
      </w:pPr>
    </w:p>
    <w:p w14:paraId="005AB333" w14:textId="77777777" w:rsidR="00D651EB" w:rsidRPr="00397AB5" w:rsidRDefault="00D651EB" w:rsidP="00397AB5">
      <w:pPr>
        <w:pStyle w:val="Listenabsatz"/>
        <w:numPr>
          <w:ilvl w:val="0"/>
          <w:numId w:val="2"/>
        </w:numPr>
        <w:spacing w:after="0"/>
        <w:rPr>
          <w:rFonts w:cstheme="minorHAnsi"/>
        </w:rPr>
      </w:pPr>
      <w:r w:rsidRPr="00397AB5">
        <w:rPr>
          <w:rFonts w:cstheme="minorHAnsi"/>
        </w:rPr>
        <w:t>Absenkung der Beckenwassertemperaturen</w:t>
      </w:r>
    </w:p>
    <w:p w14:paraId="3299624D" w14:textId="77777777" w:rsidR="00D651EB" w:rsidRPr="00397AB5" w:rsidRDefault="00D651EB" w:rsidP="00397AB5">
      <w:pPr>
        <w:pStyle w:val="Listenabsatz"/>
        <w:numPr>
          <w:ilvl w:val="0"/>
          <w:numId w:val="2"/>
        </w:numPr>
        <w:spacing w:after="0"/>
        <w:rPr>
          <w:rFonts w:cstheme="minorHAnsi"/>
        </w:rPr>
      </w:pPr>
      <w:r w:rsidRPr="00397AB5">
        <w:rPr>
          <w:rFonts w:cstheme="minorHAnsi"/>
        </w:rPr>
        <w:t>Außerbetriebnahme ganzjährig beheizte</w:t>
      </w:r>
      <w:r w:rsidR="002D5D77" w:rsidRPr="00397AB5">
        <w:rPr>
          <w:rFonts w:cstheme="minorHAnsi"/>
        </w:rPr>
        <w:t>r</w:t>
      </w:r>
      <w:r w:rsidRPr="00397AB5">
        <w:rPr>
          <w:rFonts w:cstheme="minorHAnsi"/>
        </w:rPr>
        <w:t xml:space="preserve"> Außenbecken</w:t>
      </w:r>
    </w:p>
    <w:p w14:paraId="415CF559" w14:textId="4AB8AC3E" w:rsidR="00D651EB" w:rsidRPr="00397AB5" w:rsidRDefault="00D651EB" w:rsidP="00397AB5">
      <w:pPr>
        <w:pStyle w:val="Listenabsatz"/>
        <w:numPr>
          <w:ilvl w:val="0"/>
          <w:numId w:val="2"/>
        </w:numPr>
        <w:spacing w:after="0"/>
        <w:rPr>
          <w:rFonts w:cstheme="minorHAnsi"/>
        </w:rPr>
      </w:pPr>
      <w:r w:rsidRPr="00397AB5">
        <w:rPr>
          <w:rFonts w:cstheme="minorHAnsi"/>
        </w:rPr>
        <w:t>Auß</w:t>
      </w:r>
      <w:r w:rsidR="00A639CA" w:rsidRPr="00397AB5">
        <w:rPr>
          <w:rFonts w:cstheme="minorHAnsi"/>
        </w:rPr>
        <w:t>erbetriebnahme von Großrutschen</w:t>
      </w:r>
    </w:p>
    <w:p w14:paraId="263D233C" w14:textId="77777777" w:rsidR="00D651EB" w:rsidRPr="00397AB5" w:rsidRDefault="00D651EB" w:rsidP="00397AB5">
      <w:pPr>
        <w:pStyle w:val="Listenabsatz"/>
        <w:numPr>
          <w:ilvl w:val="0"/>
          <w:numId w:val="2"/>
        </w:numPr>
        <w:spacing w:after="0"/>
        <w:rPr>
          <w:rFonts w:cstheme="minorHAnsi"/>
        </w:rPr>
      </w:pPr>
      <w:r w:rsidRPr="00397AB5">
        <w:rPr>
          <w:rFonts w:cstheme="minorHAnsi"/>
        </w:rPr>
        <w:t xml:space="preserve">Außerbetriebnahme </w:t>
      </w:r>
      <w:r w:rsidR="002D5D77" w:rsidRPr="00397AB5">
        <w:rPr>
          <w:rFonts w:cstheme="minorHAnsi"/>
        </w:rPr>
        <w:t>von Freibädern, die mit fossiler Energie beheizt werden</w:t>
      </w:r>
      <w:r w:rsidRPr="00397AB5">
        <w:rPr>
          <w:rFonts w:cstheme="minorHAnsi"/>
        </w:rPr>
        <w:t xml:space="preserve"> </w:t>
      </w:r>
    </w:p>
    <w:p w14:paraId="127D8EB7" w14:textId="77777777" w:rsidR="00D651EB" w:rsidRPr="00397AB5" w:rsidRDefault="00D651EB" w:rsidP="00397AB5">
      <w:pPr>
        <w:pStyle w:val="Listenabsatz"/>
        <w:numPr>
          <w:ilvl w:val="0"/>
          <w:numId w:val="2"/>
        </w:numPr>
        <w:spacing w:after="0"/>
        <w:rPr>
          <w:rFonts w:cstheme="minorHAnsi"/>
        </w:rPr>
      </w:pPr>
      <w:r w:rsidRPr="00397AB5">
        <w:rPr>
          <w:rFonts w:cstheme="minorHAnsi"/>
        </w:rPr>
        <w:t>Außerbetriebnahme von Wasserattraktionen in Freizeitbädern</w:t>
      </w:r>
    </w:p>
    <w:p w14:paraId="75D8B4C1" w14:textId="77777777" w:rsidR="00D651EB" w:rsidRPr="00397AB5" w:rsidRDefault="00D651EB" w:rsidP="00397AB5">
      <w:pPr>
        <w:pStyle w:val="Listenabsatz"/>
        <w:numPr>
          <w:ilvl w:val="0"/>
          <w:numId w:val="2"/>
        </w:numPr>
        <w:spacing w:after="0"/>
        <w:rPr>
          <w:rFonts w:cstheme="minorHAnsi"/>
        </w:rPr>
      </w:pPr>
      <w:r w:rsidRPr="00397AB5">
        <w:rPr>
          <w:rFonts w:cstheme="minorHAnsi"/>
        </w:rPr>
        <w:lastRenderedPageBreak/>
        <w:t>Schließung von Freizeitbädern ohne kommunale Pflichtaufgaben</w:t>
      </w:r>
    </w:p>
    <w:p w14:paraId="159B4BBF" w14:textId="77777777" w:rsidR="00D651EB" w:rsidRPr="00397AB5" w:rsidRDefault="00D651EB" w:rsidP="00397AB5">
      <w:pPr>
        <w:pStyle w:val="Listenabsatz"/>
        <w:numPr>
          <w:ilvl w:val="0"/>
          <w:numId w:val="2"/>
        </w:numPr>
        <w:spacing w:after="0"/>
        <w:rPr>
          <w:rFonts w:cstheme="minorHAnsi"/>
        </w:rPr>
      </w:pPr>
      <w:r w:rsidRPr="00397AB5">
        <w:rPr>
          <w:rFonts w:cstheme="minorHAnsi"/>
        </w:rPr>
        <w:t>Schließung von Bäder</w:t>
      </w:r>
      <w:r w:rsidR="002D5D77" w:rsidRPr="00397AB5">
        <w:rPr>
          <w:rFonts w:cstheme="minorHAnsi"/>
        </w:rPr>
        <w:t>n</w:t>
      </w:r>
      <w:r w:rsidRPr="00397AB5">
        <w:rPr>
          <w:rFonts w:cstheme="minorHAnsi"/>
        </w:rPr>
        <w:t xml:space="preserve"> mit Schul-/Vereinsschwimmen</w:t>
      </w:r>
    </w:p>
    <w:p w14:paraId="01B5AD24" w14:textId="77777777" w:rsidR="00D651EB" w:rsidRPr="00397AB5" w:rsidRDefault="00D651EB" w:rsidP="00397AB5">
      <w:pPr>
        <w:pStyle w:val="Listenabsatz"/>
        <w:numPr>
          <w:ilvl w:val="0"/>
          <w:numId w:val="2"/>
        </w:numPr>
        <w:spacing w:after="0"/>
        <w:rPr>
          <w:rFonts w:cstheme="minorHAnsi"/>
        </w:rPr>
      </w:pPr>
      <w:r w:rsidRPr="00397AB5">
        <w:rPr>
          <w:rFonts w:cstheme="minorHAnsi"/>
        </w:rPr>
        <w:t>Schließung von unbeheizten/solarbeheizten Freibädern (zur Energieeinsparung der Umwälzpumpen)</w:t>
      </w:r>
    </w:p>
    <w:p w14:paraId="31BFEDE2" w14:textId="77777777" w:rsidR="00D651EB" w:rsidRPr="00397AB5" w:rsidRDefault="00D651EB" w:rsidP="00397AB5">
      <w:pPr>
        <w:pStyle w:val="Listenabsatz"/>
        <w:numPr>
          <w:ilvl w:val="0"/>
          <w:numId w:val="2"/>
        </w:numPr>
        <w:spacing w:after="0"/>
        <w:rPr>
          <w:rFonts w:cstheme="minorHAnsi"/>
        </w:rPr>
      </w:pPr>
      <w:r w:rsidRPr="00397AB5">
        <w:rPr>
          <w:rFonts w:cstheme="minorHAnsi"/>
        </w:rPr>
        <w:t>Schließung von Bädern in therapeutischen Einrichtungen/Kliniken</w:t>
      </w:r>
    </w:p>
    <w:p w14:paraId="2B15CC99" w14:textId="77777777" w:rsidR="00D651EB" w:rsidRPr="00397AB5" w:rsidRDefault="00D651EB" w:rsidP="00397AB5">
      <w:pPr>
        <w:spacing w:after="0"/>
        <w:rPr>
          <w:rFonts w:cstheme="minorHAnsi"/>
        </w:rPr>
      </w:pPr>
    </w:p>
    <w:p w14:paraId="1AE1D919" w14:textId="4736120F" w:rsidR="00CA776F" w:rsidRPr="00397AB5" w:rsidRDefault="00AD3A37" w:rsidP="00397AB5">
      <w:pPr>
        <w:spacing w:after="0"/>
        <w:rPr>
          <w:rFonts w:cstheme="minorHAnsi"/>
        </w:rPr>
      </w:pPr>
      <w:r w:rsidRPr="00397AB5">
        <w:rPr>
          <w:rFonts w:cstheme="minorHAnsi"/>
        </w:rPr>
        <w:t>Ein wesentlicher Punkt sind hier die Beckenwassertemperaturen, ausgehend von der empfohlenen Temperatur von 26</w:t>
      </w:r>
      <w:r w:rsidR="002D5D77" w:rsidRPr="00397AB5">
        <w:rPr>
          <w:rFonts w:cstheme="minorHAnsi"/>
        </w:rPr>
        <w:t xml:space="preserve"> </w:t>
      </w:r>
      <w:r w:rsidRPr="00397AB5">
        <w:rPr>
          <w:rFonts w:cstheme="minorHAnsi"/>
        </w:rPr>
        <w:t xml:space="preserve">bis 28 </w:t>
      </w:r>
      <w:r w:rsidR="002D5D77" w:rsidRPr="00397AB5">
        <w:rPr>
          <w:rFonts w:cstheme="minorHAnsi"/>
        </w:rPr>
        <w:t>°</w:t>
      </w:r>
      <w:r w:rsidRPr="00397AB5">
        <w:rPr>
          <w:rFonts w:cstheme="minorHAnsi"/>
        </w:rPr>
        <w:t xml:space="preserve">C, die grundsätzlich um 2° K abgesenkt werden sollten. </w:t>
      </w:r>
      <w:r w:rsidR="00CA776F" w:rsidRPr="00397AB5">
        <w:rPr>
          <w:rFonts w:cstheme="minorHAnsi"/>
        </w:rPr>
        <w:t xml:space="preserve">Da die Verdunstung von der Wasseroberfläche der größte Wärmefresser in einem Hallenbad ist, können so in etwa 25 % des Gesamtenergieverbrauchs eines Hallenbades eingespart werden. </w:t>
      </w:r>
    </w:p>
    <w:p w14:paraId="658501BC" w14:textId="77777777" w:rsidR="00D651EB" w:rsidRPr="00397AB5" w:rsidRDefault="00D651EB" w:rsidP="00397AB5">
      <w:pPr>
        <w:spacing w:after="0"/>
        <w:rPr>
          <w:rFonts w:cstheme="minorHAnsi"/>
        </w:rPr>
      </w:pPr>
    </w:p>
    <w:p w14:paraId="3AA06921" w14:textId="1708E138" w:rsidR="00D651EB" w:rsidRPr="00397AB5" w:rsidRDefault="00C811FB" w:rsidP="00397AB5">
      <w:pPr>
        <w:spacing w:after="0"/>
        <w:rPr>
          <w:rFonts w:cstheme="minorHAnsi"/>
        </w:rPr>
      </w:pPr>
      <w:r>
        <w:rPr>
          <w:rFonts w:cstheme="minorHAnsi"/>
        </w:rPr>
        <w:t>Besonders kritisch anzusehen</w:t>
      </w:r>
      <w:bookmarkStart w:id="0" w:name="_GoBack"/>
      <w:bookmarkEnd w:id="0"/>
      <w:r w:rsidR="00D651EB" w:rsidRPr="00397AB5">
        <w:rPr>
          <w:rFonts w:cstheme="minorHAnsi"/>
        </w:rPr>
        <w:t xml:space="preserve"> sind die Ganzjahres-Außenbecken, die einen Energiebedarf</w:t>
      </w:r>
      <w:r w:rsidR="004816E4" w:rsidRPr="00397AB5">
        <w:rPr>
          <w:rFonts w:cstheme="minorHAnsi"/>
        </w:rPr>
        <w:t xml:space="preserve"> von</w:t>
      </w:r>
      <w:r w:rsidR="00D651EB" w:rsidRPr="00397AB5">
        <w:rPr>
          <w:rFonts w:cstheme="minorHAnsi"/>
        </w:rPr>
        <w:t xml:space="preserve"> b</w:t>
      </w:r>
      <w:r w:rsidR="004816E4" w:rsidRPr="00397AB5">
        <w:rPr>
          <w:rFonts w:cstheme="minorHAnsi"/>
        </w:rPr>
        <w:t xml:space="preserve">is zu 2 000 W/m² Wasserfläche haben. </w:t>
      </w:r>
      <w:r w:rsidR="00D651EB" w:rsidRPr="00397AB5">
        <w:rPr>
          <w:rFonts w:cstheme="minorHAnsi"/>
        </w:rPr>
        <w:t>Das ist etwa</w:t>
      </w:r>
      <w:r w:rsidR="004816E4" w:rsidRPr="00397AB5">
        <w:rPr>
          <w:rFonts w:cstheme="minorHAnsi"/>
        </w:rPr>
        <w:t xml:space="preserve"> </w:t>
      </w:r>
      <w:r w:rsidR="00D651EB" w:rsidRPr="00397AB5">
        <w:rPr>
          <w:rFonts w:cstheme="minorHAnsi"/>
        </w:rPr>
        <w:t>100</w:t>
      </w:r>
      <w:r w:rsidR="004816E4" w:rsidRPr="00397AB5">
        <w:rPr>
          <w:rFonts w:cstheme="minorHAnsi"/>
        </w:rPr>
        <w:t>-</w:t>
      </w:r>
      <w:r w:rsidR="00D651EB" w:rsidRPr="00397AB5">
        <w:rPr>
          <w:rFonts w:cstheme="minorHAnsi"/>
        </w:rPr>
        <w:t>mal mehr als zur Beheizung in einem gut gedämmten Wohngebäude je Quadratmeter erforderlich</w:t>
      </w:r>
      <w:r w:rsidR="009D63E6" w:rsidRPr="00397AB5">
        <w:rPr>
          <w:rFonts w:cstheme="minorHAnsi"/>
        </w:rPr>
        <w:t xml:space="preserve"> ist</w:t>
      </w:r>
      <w:r w:rsidR="00D651EB" w:rsidRPr="00397AB5">
        <w:rPr>
          <w:rFonts w:cstheme="minorHAnsi"/>
        </w:rPr>
        <w:t>. Damit ist ein Weiterbetrieb dieser Be</w:t>
      </w:r>
      <w:r w:rsidR="004816E4" w:rsidRPr="00397AB5">
        <w:rPr>
          <w:rFonts w:cstheme="minorHAnsi"/>
        </w:rPr>
        <w:t>cken energetisch, aber auch gesellschaftlich nun</w:t>
      </w:r>
      <w:r w:rsidR="00D651EB" w:rsidRPr="00397AB5">
        <w:rPr>
          <w:rFonts w:cstheme="minorHAnsi"/>
        </w:rPr>
        <w:t xml:space="preserve"> mehr schwer vertretbar.  </w:t>
      </w:r>
    </w:p>
    <w:p w14:paraId="36EDFD0B" w14:textId="77777777" w:rsidR="002740B8" w:rsidRPr="00397AB5" w:rsidRDefault="002740B8" w:rsidP="00397AB5">
      <w:pPr>
        <w:spacing w:after="0"/>
        <w:rPr>
          <w:rFonts w:cstheme="minorHAnsi"/>
        </w:rPr>
      </w:pPr>
    </w:p>
    <w:p w14:paraId="6311519B" w14:textId="71BE8A48" w:rsidR="005329B6" w:rsidRPr="00397AB5" w:rsidRDefault="00397AB5" w:rsidP="00397AB5">
      <w:pPr>
        <w:spacing w:after="0"/>
        <w:rPr>
          <w:rFonts w:cstheme="minorHAnsi"/>
          <w:b/>
        </w:rPr>
      </w:pPr>
      <w:r w:rsidRPr="00397AB5">
        <w:rPr>
          <w:rFonts w:cstheme="minorHAnsi"/>
          <w:b/>
        </w:rPr>
        <w:t>Projekt „</w:t>
      </w:r>
      <w:r w:rsidR="005329B6" w:rsidRPr="00397AB5">
        <w:rPr>
          <w:rFonts w:cstheme="minorHAnsi"/>
          <w:b/>
        </w:rPr>
        <w:t>3 000 Hallenbaddächer</w:t>
      </w:r>
      <w:r w:rsidRPr="00397AB5">
        <w:rPr>
          <w:rFonts w:cstheme="minorHAnsi"/>
          <w:b/>
        </w:rPr>
        <w:t>“</w:t>
      </w:r>
    </w:p>
    <w:p w14:paraId="2A749382" w14:textId="77777777" w:rsidR="002740B8" w:rsidRPr="00397AB5" w:rsidRDefault="004816E4" w:rsidP="00397AB5">
      <w:pPr>
        <w:spacing w:after="0"/>
        <w:rPr>
          <w:rFonts w:cstheme="minorHAnsi"/>
        </w:rPr>
      </w:pPr>
      <w:r w:rsidRPr="00397AB5">
        <w:rPr>
          <w:rFonts w:cstheme="minorHAnsi"/>
        </w:rPr>
        <w:t xml:space="preserve">Langfristig verfolgt </w:t>
      </w:r>
      <w:r w:rsidR="002740B8" w:rsidRPr="00397AB5">
        <w:rPr>
          <w:rFonts w:cstheme="minorHAnsi"/>
        </w:rPr>
        <w:t>die DGfdB das Ziel, dass 3 000 Hallenbäder in Deutschland 50</w:t>
      </w:r>
      <w:r w:rsidRPr="00397AB5">
        <w:rPr>
          <w:rFonts w:cstheme="minorHAnsi"/>
        </w:rPr>
        <w:t xml:space="preserve"> </w:t>
      </w:r>
      <w:r w:rsidR="002740B8" w:rsidRPr="00397AB5">
        <w:rPr>
          <w:rFonts w:cstheme="minorHAnsi"/>
        </w:rPr>
        <w:t>% ihrer</w:t>
      </w:r>
      <w:r w:rsidRPr="00397AB5">
        <w:rPr>
          <w:rFonts w:cstheme="minorHAnsi"/>
        </w:rPr>
        <w:t xml:space="preserve"> Energie selbst grün herstellen, </w:t>
      </w:r>
      <w:r w:rsidR="002740B8" w:rsidRPr="00397AB5">
        <w:rPr>
          <w:rFonts w:cstheme="minorHAnsi"/>
        </w:rPr>
        <w:t>und erarbeitet gerade die Grundlagen daf</w:t>
      </w:r>
      <w:r w:rsidRPr="00397AB5">
        <w:rPr>
          <w:rFonts w:cstheme="minorHAnsi"/>
        </w:rPr>
        <w:t xml:space="preserve">ür. Das Mittel hierfür sind </w:t>
      </w:r>
      <w:r w:rsidR="002740B8" w:rsidRPr="00397AB5">
        <w:rPr>
          <w:rFonts w:cstheme="minorHAnsi"/>
        </w:rPr>
        <w:t>Photovoltaik</w:t>
      </w:r>
      <w:r w:rsidRPr="00397AB5">
        <w:rPr>
          <w:rFonts w:cstheme="minorHAnsi"/>
        </w:rPr>
        <w:t>anlagen</w:t>
      </w:r>
      <w:r w:rsidR="002740B8" w:rsidRPr="00397AB5">
        <w:rPr>
          <w:rFonts w:cstheme="minorHAnsi"/>
        </w:rPr>
        <w:t xml:space="preserve"> auf dem Dach und Wärmepumpen im Keller. Dies ist </w:t>
      </w:r>
      <w:r w:rsidRPr="00397AB5">
        <w:rPr>
          <w:rFonts w:cstheme="minorHAnsi"/>
        </w:rPr>
        <w:t>ein modernes Energiesystem, das</w:t>
      </w:r>
      <w:r w:rsidR="002740B8" w:rsidRPr="00397AB5">
        <w:rPr>
          <w:rFonts w:cstheme="minorHAnsi"/>
        </w:rPr>
        <w:t xml:space="preserve"> übrigen</w:t>
      </w:r>
      <w:r w:rsidRPr="00397AB5">
        <w:rPr>
          <w:rFonts w:cstheme="minorHAnsi"/>
        </w:rPr>
        <w:t>s a</w:t>
      </w:r>
      <w:r w:rsidR="002740B8" w:rsidRPr="00397AB5">
        <w:rPr>
          <w:rFonts w:cstheme="minorHAnsi"/>
        </w:rPr>
        <w:t xml:space="preserve">uch die europäische Kommission als zukunftsweisend ansieht. </w:t>
      </w:r>
      <w:r w:rsidRPr="00397AB5">
        <w:rPr>
          <w:rFonts w:cstheme="minorHAnsi"/>
        </w:rPr>
        <w:t>In ihrer Publikation „</w:t>
      </w:r>
      <w:proofErr w:type="spellStart"/>
      <w:r w:rsidR="002740B8" w:rsidRPr="00397AB5">
        <w:rPr>
          <w:rFonts w:cstheme="minorHAnsi"/>
        </w:rPr>
        <w:t>REPowerEU</w:t>
      </w:r>
      <w:proofErr w:type="spellEnd"/>
      <w:r w:rsidR="002740B8" w:rsidRPr="00397AB5">
        <w:rPr>
          <w:rFonts w:cstheme="minorHAnsi"/>
        </w:rPr>
        <w:t xml:space="preserve">: Joint European Action </w:t>
      </w:r>
      <w:proofErr w:type="spellStart"/>
      <w:r w:rsidR="002740B8" w:rsidRPr="00397AB5">
        <w:rPr>
          <w:rFonts w:cstheme="minorHAnsi"/>
        </w:rPr>
        <w:t>for</w:t>
      </w:r>
      <w:proofErr w:type="spellEnd"/>
      <w:r w:rsidR="002740B8" w:rsidRPr="00397AB5">
        <w:rPr>
          <w:rFonts w:cstheme="minorHAnsi"/>
        </w:rPr>
        <w:t xml:space="preserve"> </w:t>
      </w:r>
      <w:proofErr w:type="spellStart"/>
      <w:r w:rsidR="002740B8" w:rsidRPr="00397AB5">
        <w:rPr>
          <w:rFonts w:cstheme="minorHAnsi"/>
        </w:rPr>
        <w:t>more</w:t>
      </w:r>
      <w:proofErr w:type="spellEnd"/>
      <w:r w:rsidR="002740B8" w:rsidRPr="00397AB5">
        <w:rPr>
          <w:rFonts w:cstheme="minorHAnsi"/>
        </w:rPr>
        <w:t xml:space="preserve"> </w:t>
      </w:r>
      <w:proofErr w:type="spellStart"/>
      <w:r w:rsidR="002740B8" w:rsidRPr="00397AB5">
        <w:rPr>
          <w:rFonts w:cstheme="minorHAnsi"/>
        </w:rPr>
        <w:t>affordable</w:t>
      </w:r>
      <w:proofErr w:type="spellEnd"/>
      <w:r w:rsidR="002740B8" w:rsidRPr="00397AB5">
        <w:rPr>
          <w:rFonts w:cstheme="minorHAnsi"/>
        </w:rPr>
        <w:t xml:space="preserve">, </w:t>
      </w:r>
      <w:proofErr w:type="spellStart"/>
      <w:r w:rsidR="002740B8" w:rsidRPr="00397AB5">
        <w:rPr>
          <w:rFonts w:cstheme="minorHAnsi"/>
        </w:rPr>
        <w:t>secure</w:t>
      </w:r>
      <w:proofErr w:type="spellEnd"/>
      <w:r w:rsidR="002740B8" w:rsidRPr="00397AB5">
        <w:rPr>
          <w:rFonts w:cstheme="minorHAnsi"/>
        </w:rPr>
        <w:t xml:space="preserve"> </w:t>
      </w:r>
      <w:proofErr w:type="spellStart"/>
      <w:r w:rsidR="002740B8" w:rsidRPr="00397AB5">
        <w:rPr>
          <w:rFonts w:cstheme="minorHAnsi"/>
        </w:rPr>
        <w:t>and</w:t>
      </w:r>
      <w:proofErr w:type="spellEnd"/>
      <w:r w:rsidR="002740B8" w:rsidRPr="00397AB5">
        <w:rPr>
          <w:rFonts w:cstheme="minorHAnsi"/>
        </w:rPr>
        <w:t xml:space="preserve"> </w:t>
      </w:r>
      <w:proofErr w:type="spellStart"/>
      <w:r w:rsidR="002740B8" w:rsidRPr="00397AB5">
        <w:rPr>
          <w:rFonts w:cstheme="minorHAnsi"/>
        </w:rPr>
        <w:t>sustainable</w:t>
      </w:r>
      <w:proofErr w:type="spellEnd"/>
      <w:r w:rsidR="002740B8" w:rsidRPr="00397AB5">
        <w:rPr>
          <w:rFonts w:cstheme="minorHAnsi"/>
        </w:rPr>
        <w:t xml:space="preserve"> </w:t>
      </w:r>
      <w:proofErr w:type="spellStart"/>
      <w:r w:rsidR="002740B8" w:rsidRPr="00397AB5">
        <w:rPr>
          <w:rFonts w:cstheme="minorHAnsi"/>
        </w:rPr>
        <w:t>energy</w:t>
      </w:r>
      <w:proofErr w:type="spellEnd"/>
      <w:r w:rsidR="002740B8" w:rsidRPr="00397AB5">
        <w:rPr>
          <w:rFonts w:cstheme="minorHAnsi"/>
        </w:rPr>
        <w:t>” spricht sie davon</w:t>
      </w:r>
      <w:r w:rsidRPr="00397AB5">
        <w:rPr>
          <w:rFonts w:cstheme="minorHAnsi"/>
        </w:rPr>
        <w:t>,</w:t>
      </w:r>
      <w:r w:rsidR="002740B8" w:rsidRPr="00397AB5">
        <w:rPr>
          <w:rFonts w:cstheme="minorHAnsi"/>
        </w:rPr>
        <w:t xml:space="preserve"> die </w:t>
      </w:r>
      <w:r w:rsidR="005329B6" w:rsidRPr="00397AB5">
        <w:rPr>
          <w:rFonts w:cstheme="minorHAnsi"/>
        </w:rPr>
        <w:t>Entwicklung</w:t>
      </w:r>
      <w:r w:rsidR="002740B8" w:rsidRPr="00397AB5">
        <w:rPr>
          <w:rFonts w:cstheme="minorHAnsi"/>
        </w:rPr>
        <w:t xml:space="preserve"> der Wertschö</w:t>
      </w:r>
      <w:r w:rsidR="005329B6" w:rsidRPr="00397AB5">
        <w:rPr>
          <w:rFonts w:cstheme="minorHAnsi"/>
        </w:rPr>
        <w:t>pfungskette für Solar- und W</w:t>
      </w:r>
      <w:r w:rsidR="002740B8" w:rsidRPr="00397AB5">
        <w:rPr>
          <w:rFonts w:cstheme="minorHAnsi"/>
        </w:rPr>
        <w:t>indenerg</w:t>
      </w:r>
      <w:r w:rsidR="005329B6" w:rsidRPr="00397AB5">
        <w:rPr>
          <w:rFonts w:cstheme="minorHAnsi"/>
        </w:rPr>
        <w:t>ie</w:t>
      </w:r>
      <w:r w:rsidRPr="00397AB5">
        <w:rPr>
          <w:rFonts w:cstheme="minorHAnsi"/>
        </w:rPr>
        <w:t xml:space="preserve"> sowie </w:t>
      </w:r>
      <w:r w:rsidR="005329B6" w:rsidRPr="00397AB5">
        <w:rPr>
          <w:rFonts w:cstheme="minorHAnsi"/>
        </w:rPr>
        <w:t>für Wärmepumpen zu fördern.</w:t>
      </w:r>
    </w:p>
    <w:p w14:paraId="4CB88A7C" w14:textId="77777777" w:rsidR="00397AB5" w:rsidRPr="00397AB5" w:rsidRDefault="00397AB5" w:rsidP="00397AB5">
      <w:pPr>
        <w:pBdr>
          <w:bottom w:val="single" w:sz="6" w:space="1" w:color="auto"/>
        </w:pBdr>
        <w:spacing w:after="0"/>
        <w:rPr>
          <w:rFonts w:cstheme="minorHAnsi"/>
        </w:rPr>
      </w:pPr>
    </w:p>
    <w:p w14:paraId="46310356" w14:textId="77777777" w:rsidR="00397AB5" w:rsidRPr="00397AB5" w:rsidRDefault="00397AB5" w:rsidP="00397AB5">
      <w:pPr>
        <w:spacing w:after="0"/>
        <w:rPr>
          <w:rFonts w:cstheme="minorHAnsi"/>
        </w:rPr>
      </w:pPr>
    </w:p>
    <w:p w14:paraId="63B0E93E" w14:textId="77777777" w:rsidR="00397AB5" w:rsidRPr="00397AB5" w:rsidRDefault="00397AB5" w:rsidP="00397AB5">
      <w:pPr>
        <w:spacing w:after="0"/>
        <w:rPr>
          <w:rFonts w:cstheme="minorHAnsi"/>
          <w:b/>
          <w:sz w:val="20"/>
          <w:szCs w:val="20"/>
        </w:rPr>
      </w:pPr>
      <w:r w:rsidRPr="00397AB5">
        <w:rPr>
          <w:rFonts w:cstheme="minorHAnsi"/>
          <w:b/>
          <w:sz w:val="20"/>
          <w:szCs w:val="20"/>
        </w:rPr>
        <w:t>Über die Deutsche Gesellschaft für das Badewesen (DGfdB)</w:t>
      </w:r>
    </w:p>
    <w:p w14:paraId="14F0E8C3" w14:textId="77777777" w:rsidR="00397AB5" w:rsidRPr="00397AB5" w:rsidRDefault="00397AB5" w:rsidP="00397AB5">
      <w:pPr>
        <w:spacing w:after="0"/>
        <w:rPr>
          <w:rFonts w:cstheme="minorHAnsi"/>
          <w:sz w:val="20"/>
          <w:szCs w:val="20"/>
        </w:rPr>
      </w:pPr>
    </w:p>
    <w:p w14:paraId="125D9300" w14:textId="4AC8D868" w:rsidR="00397AB5" w:rsidRPr="00397AB5" w:rsidRDefault="00397AB5" w:rsidP="00397AB5">
      <w:pPr>
        <w:spacing w:after="0"/>
        <w:rPr>
          <w:rFonts w:cstheme="minorHAnsi"/>
          <w:sz w:val="20"/>
          <w:szCs w:val="20"/>
        </w:rPr>
      </w:pPr>
      <w:r w:rsidRPr="00397AB5">
        <w:rPr>
          <w:rFonts w:cstheme="minorHAnsi"/>
          <w:sz w:val="20"/>
          <w:szCs w:val="20"/>
        </w:rPr>
        <w:t xml:space="preserve">Die Deutsche Gesellschaft für das Badewesen ist mit ihren über 1500 Mitgliedern aus allen Bereichen des Badewesens – darunter etwa 1000 </w:t>
      </w:r>
      <w:proofErr w:type="spellStart"/>
      <w:r w:rsidRPr="00397AB5">
        <w:rPr>
          <w:rFonts w:cstheme="minorHAnsi"/>
          <w:sz w:val="20"/>
          <w:szCs w:val="20"/>
        </w:rPr>
        <w:t>Badbetreiber:innen</w:t>
      </w:r>
      <w:proofErr w:type="spellEnd"/>
      <w:r w:rsidRPr="00397AB5">
        <w:rPr>
          <w:rFonts w:cstheme="minorHAnsi"/>
          <w:sz w:val="20"/>
          <w:szCs w:val="20"/>
        </w:rPr>
        <w:t xml:space="preserve">, 300 Architektur- und Ingenieurbüros, 180 Hersteller und 20 Verbände – die wichtigste Plattform Deutschlands und Europas für Bäderfragen. Der Verband mit Sitz in Essen wird im Markt als starker Partner wahrgenommen, der Beratung für </w:t>
      </w:r>
      <w:proofErr w:type="spellStart"/>
      <w:r w:rsidRPr="00397AB5">
        <w:rPr>
          <w:rFonts w:cstheme="minorHAnsi"/>
          <w:sz w:val="20"/>
          <w:szCs w:val="20"/>
        </w:rPr>
        <w:t>Betreiber:innen</w:t>
      </w:r>
      <w:proofErr w:type="spellEnd"/>
      <w:r w:rsidRPr="00397AB5">
        <w:rPr>
          <w:rFonts w:cstheme="minorHAnsi"/>
          <w:sz w:val="20"/>
          <w:szCs w:val="20"/>
        </w:rPr>
        <w:t xml:space="preserve"> macht, Seminare für </w:t>
      </w:r>
      <w:proofErr w:type="spellStart"/>
      <w:r w:rsidRPr="00397AB5">
        <w:rPr>
          <w:rFonts w:cstheme="minorHAnsi"/>
          <w:sz w:val="20"/>
          <w:szCs w:val="20"/>
        </w:rPr>
        <w:t>Mitarbeiter:innen</w:t>
      </w:r>
      <w:proofErr w:type="spellEnd"/>
      <w:r w:rsidRPr="00397AB5">
        <w:rPr>
          <w:rFonts w:cstheme="minorHAnsi"/>
          <w:sz w:val="20"/>
          <w:szCs w:val="20"/>
        </w:rPr>
        <w:t xml:space="preserve"> in Bädern anbietet und einen umfangreiches Regelwerk herausgibt. Weitere Informationen unter: </w:t>
      </w:r>
      <w:hyperlink r:id="rId8" w:history="1">
        <w:r w:rsidRPr="00397AB5">
          <w:rPr>
            <w:rStyle w:val="Hyperlink"/>
            <w:rFonts w:cstheme="minorHAnsi"/>
            <w:sz w:val="20"/>
            <w:szCs w:val="20"/>
          </w:rPr>
          <w:t>www.baederportal.com</w:t>
        </w:r>
      </w:hyperlink>
    </w:p>
    <w:p w14:paraId="35CBD68E" w14:textId="77777777" w:rsidR="00397AB5" w:rsidRPr="00397AB5" w:rsidRDefault="00397AB5" w:rsidP="00732D01">
      <w:pPr>
        <w:spacing w:after="0"/>
        <w:jc w:val="center"/>
        <w:rPr>
          <w:rFonts w:cstheme="minorHAnsi"/>
          <w:sz w:val="20"/>
          <w:szCs w:val="20"/>
        </w:rPr>
      </w:pPr>
    </w:p>
    <w:p w14:paraId="1622FBA1" w14:textId="2F8015CB" w:rsidR="00397AB5" w:rsidRDefault="00397AB5" w:rsidP="00732D01">
      <w:pPr>
        <w:spacing w:after="0"/>
        <w:rPr>
          <w:rFonts w:cstheme="minorHAnsi"/>
          <w:b/>
          <w:sz w:val="20"/>
          <w:szCs w:val="20"/>
        </w:rPr>
      </w:pPr>
      <w:r w:rsidRPr="00732D01">
        <w:rPr>
          <w:rFonts w:cstheme="minorHAnsi"/>
          <w:b/>
          <w:sz w:val="20"/>
          <w:szCs w:val="20"/>
        </w:rPr>
        <w:t>Ihr Ansprechpartner für dieses Thema:</w:t>
      </w:r>
    </w:p>
    <w:p w14:paraId="2B932062" w14:textId="77777777" w:rsidR="00732D01" w:rsidRDefault="00732D01" w:rsidP="00732D01">
      <w:pPr>
        <w:spacing w:after="0"/>
        <w:rPr>
          <w:rFonts w:cstheme="minorHAnsi"/>
          <w:b/>
          <w:sz w:val="20"/>
          <w:szCs w:val="20"/>
        </w:rPr>
      </w:pPr>
    </w:p>
    <w:p w14:paraId="464E1B81" w14:textId="114CEF74" w:rsidR="00732D01" w:rsidRPr="00732D01" w:rsidRDefault="00C811FB" w:rsidP="00732D01">
      <w:pPr>
        <w:spacing w:after="0"/>
        <w:rPr>
          <w:rFonts w:cstheme="minorHAnsi"/>
          <w:b/>
          <w:sz w:val="20"/>
          <w:szCs w:val="20"/>
        </w:rPr>
      </w:pPr>
      <w:r>
        <w:rPr>
          <w:rFonts w:cstheme="minorHAnsi"/>
          <w:b/>
          <w:sz w:val="20"/>
          <w:szCs w:val="20"/>
        </w:rPr>
        <w:pict w14:anchorId="26942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60.75pt">
            <v:imagedata r:id="rId9" o:title="Michael Weilandt DGfdB"/>
          </v:shape>
        </w:pict>
      </w:r>
    </w:p>
    <w:p w14:paraId="53250007" w14:textId="77777777" w:rsidR="00397AB5" w:rsidRPr="00732D01" w:rsidRDefault="00397AB5" w:rsidP="00732D01">
      <w:pPr>
        <w:spacing w:after="0"/>
        <w:rPr>
          <w:rFonts w:cstheme="minorHAnsi"/>
          <w:sz w:val="20"/>
          <w:szCs w:val="20"/>
        </w:rPr>
      </w:pPr>
    </w:p>
    <w:p w14:paraId="19AC4004" w14:textId="4F8AFB33" w:rsidR="00397AB5" w:rsidRPr="00732D01" w:rsidRDefault="00397AB5" w:rsidP="00732D01">
      <w:pPr>
        <w:spacing w:after="0"/>
        <w:rPr>
          <w:rFonts w:cstheme="minorHAnsi"/>
          <w:b/>
          <w:sz w:val="20"/>
          <w:szCs w:val="20"/>
        </w:rPr>
      </w:pPr>
      <w:r w:rsidRPr="00732D01">
        <w:rPr>
          <w:rFonts w:cstheme="minorHAnsi"/>
          <w:b/>
          <w:sz w:val="20"/>
          <w:szCs w:val="20"/>
        </w:rPr>
        <w:t>Michael Weilandt</w:t>
      </w:r>
    </w:p>
    <w:p w14:paraId="24C61B28" w14:textId="21D3A700" w:rsidR="00397AB5" w:rsidRPr="00732D01" w:rsidRDefault="00397AB5" w:rsidP="00732D01">
      <w:pPr>
        <w:spacing w:after="0"/>
        <w:rPr>
          <w:rFonts w:cstheme="minorHAnsi"/>
          <w:sz w:val="20"/>
          <w:szCs w:val="20"/>
        </w:rPr>
      </w:pPr>
      <w:r w:rsidRPr="00732D01">
        <w:rPr>
          <w:rFonts w:cstheme="minorHAnsi"/>
          <w:sz w:val="20"/>
          <w:szCs w:val="20"/>
        </w:rPr>
        <w:t>Stellvertretender Geschäftsführer / Leiter Forschung und Regelwerk</w:t>
      </w:r>
    </w:p>
    <w:p w14:paraId="516458EC" w14:textId="767D49B6" w:rsidR="005329B6" w:rsidRPr="00732D01" w:rsidRDefault="00732D01" w:rsidP="00732D01">
      <w:pPr>
        <w:spacing w:after="0"/>
        <w:rPr>
          <w:rFonts w:cstheme="minorHAnsi"/>
          <w:sz w:val="20"/>
          <w:szCs w:val="20"/>
        </w:rPr>
      </w:pPr>
      <w:r>
        <w:rPr>
          <w:rFonts w:cstheme="minorHAnsi"/>
          <w:sz w:val="20"/>
          <w:szCs w:val="20"/>
        </w:rPr>
        <w:t xml:space="preserve">Telefon: </w:t>
      </w:r>
      <w:r w:rsidR="00397AB5" w:rsidRPr="00732D01">
        <w:rPr>
          <w:rFonts w:cstheme="minorHAnsi"/>
          <w:sz w:val="20"/>
          <w:szCs w:val="20"/>
        </w:rPr>
        <w:t>0201 87969-15</w:t>
      </w:r>
      <w:r>
        <w:rPr>
          <w:rFonts w:cstheme="minorHAnsi"/>
          <w:sz w:val="20"/>
          <w:szCs w:val="20"/>
        </w:rPr>
        <w:t xml:space="preserve">, E-Mail: </w:t>
      </w:r>
      <w:r w:rsidRPr="00732D01">
        <w:rPr>
          <w:rFonts w:cstheme="minorHAnsi"/>
          <w:sz w:val="20"/>
          <w:szCs w:val="20"/>
        </w:rPr>
        <w:t>m.weilandt@baederportal.com</w:t>
      </w:r>
    </w:p>
    <w:sectPr w:rsidR="005329B6" w:rsidRPr="00732D01">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B06CE" w14:textId="77777777" w:rsidR="00F376E3" w:rsidRDefault="00F376E3" w:rsidP="00397AB5">
      <w:pPr>
        <w:spacing w:after="0" w:line="240" w:lineRule="auto"/>
      </w:pPr>
      <w:r>
        <w:separator/>
      </w:r>
    </w:p>
  </w:endnote>
  <w:endnote w:type="continuationSeparator" w:id="0">
    <w:p w14:paraId="09397510" w14:textId="77777777" w:rsidR="00F376E3" w:rsidRDefault="00F376E3" w:rsidP="0039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fficinaSansITCPro Book">
    <w:panose1 w:val="00000000000000000000"/>
    <w:charset w:val="00"/>
    <w:family w:val="modern"/>
    <w:notTrueType/>
    <w:pitch w:val="variable"/>
    <w:sig w:usb0="A00000AF" w:usb1="5000205B" w:usb2="00000000" w:usb3="00000000" w:csb0="0000009B"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D8DF1" w14:textId="77777777" w:rsidR="00F376E3" w:rsidRDefault="00F376E3" w:rsidP="00397AB5">
      <w:pPr>
        <w:spacing w:after="0" w:line="240" w:lineRule="auto"/>
      </w:pPr>
      <w:r>
        <w:separator/>
      </w:r>
    </w:p>
  </w:footnote>
  <w:footnote w:type="continuationSeparator" w:id="0">
    <w:p w14:paraId="29204224" w14:textId="77777777" w:rsidR="00F376E3" w:rsidRDefault="00F376E3" w:rsidP="00397A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6786F" w14:textId="6D90C703" w:rsidR="00397AB5" w:rsidRDefault="00397AB5">
    <w:pPr>
      <w:pStyle w:val="Kopfzeile"/>
    </w:pPr>
    <w:r>
      <w:rPr>
        <w:noProof/>
        <w:lang w:eastAsia="de-DE"/>
      </w:rPr>
      <w:drawing>
        <wp:inline distT="0" distB="0" distL="0" distR="0" wp14:anchorId="460E6F9C" wp14:editId="4F05EA61">
          <wp:extent cx="5758180" cy="12477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180" cy="1247775"/>
                  </a:xfrm>
                  <a:prstGeom prst="rect">
                    <a:avLst/>
                  </a:prstGeom>
                  <a:noFill/>
                  <a:ln>
                    <a:noFill/>
                  </a:ln>
                </pic:spPr>
              </pic:pic>
            </a:graphicData>
          </a:graphic>
        </wp:inline>
      </w:drawing>
    </w:r>
  </w:p>
  <w:p w14:paraId="25F413BD" w14:textId="77777777" w:rsidR="00397AB5" w:rsidRDefault="00397AB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F0556"/>
    <w:multiLevelType w:val="hybridMultilevel"/>
    <w:tmpl w:val="C1FA09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343ACC"/>
    <w:multiLevelType w:val="hybridMultilevel"/>
    <w:tmpl w:val="EB26C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24"/>
    <w:rsid w:val="00122072"/>
    <w:rsid w:val="002740B8"/>
    <w:rsid w:val="002D5D77"/>
    <w:rsid w:val="00397AB5"/>
    <w:rsid w:val="003F4EAF"/>
    <w:rsid w:val="004816E4"/>
    <w:rsid w:val="005329B6"/>
    <w:rsid w:val="00732D01"/>
    <w:rsid w:val="007D690F"/>
    <w:rsid w:val="00874983"/>
    <w:rsid w:val="008E4E2D"/>
    <w:rsid w:val="0093124D"/>
    <w:rsid w:val="009D63E6"/>
    <w:rsid w:val="00A639CA"/>
    <w:rsid w:val="00AD3A37"/>
    <w:rsid w:val="00B021A8"/>
    <w:rsid w:val="00B07624"/>
    <w:rsid w:val="00C6722D"/>
    <w:rsid w:val="00C811FB"/>
    <w:rsid w:val="00CA2D58"/>
    <w:rsid w:val="00CA776F"/>
    <w:rsid w:val="00D651EB"/>
    <w:rsid w:val="00DC0335"/>
    <w:rsid w:val="00DE59BC"/>
    <w:rsid w:val="00F376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96EDD"/>
  <w15:chartTrackingRefBased/>
  <w15:docId w15:val="{034E5F16-3931-4302-A533-26E9302B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2D01"/>
  </w:style>
  <w:style w:type="paragraph" w:styleId="berschrift1">
    <w:name w:val="heading 1"/>
    <w:basedOn w:val="Standard"/>
    <w:next w:val="Standard"/>
    <w:link w:val="berschrift1Zchn"/>
    <w:uiPriority w:val="9"/>
    <w:qFormat/>
    <w:rsid w:val="00CA2D58"/>
    <w:pPr>
      <w:keepNext/>
      <w:keepLines/>
      <w:spacing w:before="240"/>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CA2D58"/>
    <w:pPr>
      <w:keepNext/>
      <w:keepLines/>
      <w:spacing w:before="40"/>
      <w:outlineLvl w:val="1"/>
    </w:pPr>
    <w:rPr>
      <w:rFonts w:eastAsiaTheme="majorEastAsia" w:cstheme="majorBidi"/>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A2D58"/>
    <w:rPr>
      <w:rFonts w:ascii="OfficinaSansITCPro Book" w:eastAsiaTheme="majorEastAsia" w:hAnsi="OfficinaSansITCPro Book" w:cstheme="majorBidi"/>
      <w:b/>
      <w:color w:val="000000" w:themeColor="text1"/>
      <w:sz w:val="32"/>
      <w:szCs w:val="32"/>
    </w:rPr>
  </w:style>
  <w:style w:type="character" w:customStyle="1" w:styleId="berschrift2Zchn">
    <w:name w:val="Überschrift 2 Zchn"/>
    <w:basedOn w:val="Absatz-Standardschriftart"/>
    <w:link w:val="berschrift2"/>
    <w:uiPriority w:val="9"/>
    <w:rsid w:val="00CA2D58"/>
    <w:rPr>
      <w:rFonts w:ascii="OfficinaSansITCPro Book" w:eastAsiaTheme="majorEastAsia" w:hAnsi="OfficinaSansITCPro Book" w:cstheme="majorBidi"/>
      <w:b/>
      <w:sz w:val="24"/>
      <w:szCs w:val="26"/>
    </w:rPr>
  </w:style>
  <w:style w:type="paragraph" w:styleId="Listenabsatz">
    <w:name w:val="List Paragraph"/>
    <w:basedOn w:val="Standard"/>
    <w:uiPriority w:val="34"/>
    <w:qFormat/>
    <w:rsid w:val="007D690F"/>
    <w:pPr>
      <w:ind w:left="720"/>
      <w:contextualSpacing/>
    </w:pPr>
  </w:style>
  <w:style w:type="character" w:styleId="Kommentarzeichen">
    <w:name w:val="annotation reference"/>
    <w:basedOn w:val="Absatz-Standardschriftart"/>
    <w:uiPriority w:val="99"/>
    <w:semiHidden/>
    <w:unhideWhenUsed/>
    <w:rsid w:val="004816E4"/>
    <w:rPr>
      <w:sz w:val="16"/>
      <w:szCs w:val="16"/>
    </w:rPr>
  </w:style>
  <w:style w:type="paragraph" w:styleId="Kommentartext">
    <w:name w:val="annotation text"/>
    <w:basedOn w:val="Standard"/>
    <w:link w:val="KommentartextZchn"/>
    <w:uiPriority w:val="99"/>
    <w:semiHidden/>
    <w:unhideWhenUsed/>
    <w:rsid w:val="004816E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816E4"/>
    <w:rPr>
      <w:sz w:val="20"/>
      <w:szCs w:val="20"/>
    </w:rPr>
  </w:style>
  <w:style w:type="paragraph" w:styleId="Kommentarthema">
    <w:name w:val="annotation subject"/>
    <w:basedOn w:val="Kommentartext"/>
    <w:next w:val="Kommentartext"/>
    <w:link w:val="KommentarthemaZchn"/>
    <w:uiPriority w:val="99"/>
    <w:semiHidden/>
    <w:unhideWhenUsed/>
    <w:rsid w:val="004816E4"/>
    <w:rPr>
      <w:b/>
      <w:bCs/>
    </w:rPr>
  </w:style>
  <w:style w:type="character" w:customStyle="1" w:styleId="KommentarthemaZchn">
    <w:name w:val="Kommentarthema Zchn"/>
    <w:basedOn w:val="KommentartextZchn"/>
    <w:link w:val="Kommentarthema"/>
    <w:uiPriority w:val="99"/>
    <w:semiHidden/>
    <w:rsid w:val="004816E4"/>
    <w:rPr>
      <w:b/>
      <w:bCs/>
      <w:sz w:val="20"/>
      <w:szCs w:val="20"/>
    </w:rPr>
  </w:style>
  <w:style w:type="paragraph" w:styleId="Sprechblasentext">
    <w:name w:val="Balloon Text"/>
    <w:basedOn w:val="Standard"/>
    <w:link w:val="SprechblasentextZchn"/>
    <w:uiPriority w:val="99"/>
    <w:semiHidden/>
    <w:unhideWhenUsed/>
    <w:rsid w:val="004816E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16E4"/>
    <w:rPr>
      <w:rFonts w:ascii="Segoe UI" w:hAnsi="Segoe UI" w:cs="Segoe UI"/>
      <w:sz w:val="18"/>
      <w:szCs w:val="18"/>
    </w:rPr>
  </w:style>
  <w:style w:type="character" w:styleId="Hyperlink">
    <w:name w:val="Hyperlink"/>
    <w:basedOn w:val="Absatz-Standardschriftart"/>
    <w:uiPriority w:val="99"/>
    <w:unhideWhenUsed/>
    <w:rsid w:val="00397AB5"/>
    <w:rPr>
      <w:color w:val="0563C1" w:themeColor="hyperlink"/>
      <w:u w:val="single"/>
    </w:rPr>
  </w:style>
  <w:style w:type="paragraph" w:styleId="Kopfzeile">
    <w:name w:val="header"/>
    <w:basedOn w:val="Standard"/>
    <w:link w:val="KopfzeileZchn"/>
    <w:uiPriority w:val="99"/>
    <w:unhideWhenUsed/>
    <w:rsid w:val="00397A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7AB5"/>
  </w:style>
  <w:style w:type="paragraph" w:styleId="Fuzeile">
    <w:name w:val="footer"/>
    <w:basedOn w:val="Standard"/>
    <w:link w:val="FuzeileZchn"/>
    <w:uiPriority w:val="99"/>
    <w:unhideWhenUsed/>
    <w:rsid w:val="00397A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7AB5"/>
  </w:style>
  <w:style w:type="character" w:styleId="IntensiverVerweis">
    <w:name w:val="Intense Reference"/>
    <w:basedOn w:val="Absatz-Standardschriftart"/>
    <w:uiPriority w:val="32"/>
    <w:qFormat/>
    <w:rsid w:val="00397AB5"/>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ederport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DB3F7-181D-48E7-8FB9-A3F57471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4190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Weilandt, Michael</dc:creator>
  <cp:keywords/>
  <dc:description/>
  <cp:lastModifiedBy>von Kieter, Ann-Christin</cp:lastModifiedBy>
  <cp:revision>12</cp:revision>
  <cp:lastPrinted>2022-04-08T08:59:00Z</cp:lastPrinted>
  <dcterms:created xsi:type="dcterms:W3CDTF">2022-04-07T12:39:00Z</dcterms:created>
  <dcterms:modified xsi:type="dcterms:W3CDTF">2022-04-08T09:13:00Z</dcterms:modified>
</cp:coreProperties>
</file>